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62" w:rsidRDefault="00FC0962" w:rsidP="00FC0962">
      <w:pPr>
        <w:autoSpaceDE w:val="0"/>
        <w:autoSpaceDN w:val="0"/>
        <w:adjustRightInd w:val="0"/>
        <w:spacing w:after="0" w:line="240" w:lineRule="auto"/>
        <w:ind w:firstLine="540"/>
        <w:jc w:val="both"/>
        <w:outlineLvl w:val="0"/>
        <w:rPr>
          <w:rFonts w:ascii="Times New Roman" w:hAnsi="Times New Roman" w:cs="Times New Roman"/>
          <w:b/>
          <w:bCs/>
        </w:rPr>
      </w:pPr>
      <w:r>
        <w:rPr>
          <w:rFonts w:ascii="Times New Roman" w:hAnsi="Times New Roman" w:cs="Times New Roman"/>
          <w:b/>
          <w:bCs/>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(в ред. Федерального </w:t>
      </w:r>
      <w:hyperlink r:id="rId4" w:history="1">
        <w:r>
          <w:rPr>
            <w:rFonts w:ascii="Times New Roman" w:hAnsi="Times New Roman" w:cs="Times New Roman"/>
            <w:b/>
            <w:bCs/>
            <w:color w:val="0000FF"/>
          </w:rPr>
          <w:t>закона</w:t>
        </w:r>
      </w:hyperlink>
      <w:r>
        <w:rPr>
          <w:rFonts w:ascii="Times New Roman" w:hAnsi="Times New Roman" w:cs="Times New Roman"/>
          <w:b/>
          <w:bCs/>
        </w:rPr>
        <w:t xml:space="preserve"> от 05.12.2017 N 390-ФЗ)</w:t>
      </w:r>
    </w:p>
    <w:p w:rsidR="00FC0962" w:rsidRDefault="00FC0962" w:rsidP="00FC0962">
      <w:pPr>
        <w:autoSpaceDE w:val="0"/>
        <w:autoSpaceDN w:val="0"/>
        <w:adjustRightInd w:val="0"/>
        <w:spacing w:after="0" w:line="240" w:lineRule="auto"/>
        <w:ind w:firstLine="540"/>
        <w:jc w:val="both"/>
        <w:rPr>
          <w:rFonts w:ascii="Times New Roman" w:hAnsi="Times New Roman" w:cs="Times New Roman"/>
          <w:b/>
          <w:bCs/>
        </w:rPr>
      </w:pPr>
    </w:p>
    <w:p w:rsidR="00FC0962" w:rsidRDefault="00FC0962" w:rsidP="00FC0962">
      <w:pPr>
        <w:autoSpaceDE w:val="0"/>
        <w:autoSpaceDN w:val="0"/>
        <w:adjustRightInd w:val="0"/>
        <w:spacing w:after="0" w:line="240" w:lineRule="auto"/>
        <w:ind w:firstLine="540"/>
        <w:jc w:val="both"/>
        <w:rPr>
          <w:rFonts w:ascii="Times New Roman" w:hAnsi="Times New Roman" w:cs="Times New Roman"/>
          <w:b/>
          <w:bCs/>
        </w:rPr>
      </w:pPr>
      <w:r>
        <w:rPr>
          <w:rFonts w:ascii="Times New Roman" w:hAnsi="Times New Roman" w:cs="Times New Roman"/>
          <w:b/>
          <w:bCs/>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 w:history="1">
        <w:r>
          <w:rPr>
            <w:rFonts w:ascii="Times New Roman" w:hAnsi="Times New Roman" w:cs="Times New Roman"/>
            <w:b/>
            <w:bCs/>
            <w:color w:val="0000FF"/>
          </w:rPr>
          <w:t>части 8 статьи 26</w:t>
        </w:r>
      </w:hyperlink>
      <w:r>
        <w:rPr>
          <w:rFonts w:ascii="Times New Roman" w:hAnsi="Times New Roman" w:cs="Times New Roman"/>
          <w:b/>
          <w:bCs/>
        </w:rPr>
        <w:t xml:space="preserve"> настоящего Федерального закона.</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 xml:space="preserve">2. Минимально необходимые для обслуживания участников дорожного движения </w:t>
      </w:r>
      <w:hyperlink r:id="rId6" w:history="1">
        <w:r>
          <w:rPr>
            <w:rFonts w:ascii="Times New Roman" w:hAnsi="Times New Roman" w:cs="Times New Roman"/>
            <w:b/>
            <w:bCs/>
            <w:color w:val="0000FF"/>
          </w:rPr>
          <w:t>требования</w:t>
        </w:r>
      </w:hyperlink>
      <w:r>
        <w:rPr>
          <w:rFonts w:ascii="Times New Roman" w:hAnsi="Times New Roman" w:cs="Times New Roman"/>
          <w:b/>
          <w:bCs/>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7" w:history="1">
        <w:r>
          <w:rPr>
            <w:rFonts w:ascii="Times New Roman" w:hAnsi="Times New Roman" w:cs="Times New Roman"/>
            <w:b/>
            <w:bCs/>
            <w:color w:val="0000FF"/>
          </w:rPr>
          <w:t>требования</w:t>
        </w:r>
      </w:hyperlink>
      <w:r>
        <w:rPr>
          <w:rFonts w:ascii="Times New Roman" w:hAnsi="Times New Roman" w:cs="Times New Roman"/>
          <w:b/>
          <w:bCs/>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8" w:history="1">
        <w:r>
          <w:rPr>
            <w:rFonts w:ascii="Times New Roman" w:hAnsi="Times New Roman" w:cs="Times New Roman"/>
            <w:b/>
            <w:bCs/>
            <w:color w:val="0000FF"/>
          </w:rPr>
          <w:t>кодексом</w:t>
        </w:r>
      </w:hyperlink>
      <w:r>
        <w:rPr>
          <w:rFonts w:ascii="Times New Roman" w:hAnsi="Times New Roman" w:cs="Times New Roman"/>
          <w:b/>
          <w:bCs/>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9" w:history="1">
        <w:r>
          <w:rPr>
            <w:rFonts w:ascii="Times New Roman" w:hAnsi="Times New Roman" w:cs="Times New Roman"/>
            <w:b/>
            <w:bCs/>
            <w:color w:val="0000FF"/>
          </w:rPr>
          <w:t>кодексом</w:t>
        </w:r>
      </w:hyperlink>
      <w:r>
        <w:rPr>
          <w:rFonts w:ascii="Times New Roman" w:hAnsi="Times New Roman" w:cs="Times New Roman"/>
          <w:b/>
          <w:bCs/>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(в ред. Федерального </w:t>
      </w:r>
      <w:hyperlink r:id="rId10" w:history="1">
        <w:r>
          <w:rPr>
            <w:rFonts w:ascii="Times New Roman" w:hAnsi="Times New Roman" w:cs="Times New Roman"/>
            <w:b/>
            <w:bCs/>
            <w:color w:val="0000FF"/>
          </w:rPr>
          <w:t>закона</w:t>
        </w:r>
      </w:hyperlink>
      <w:r>
        <w:rPr>
          <w:rFonts w:ascii="Times New Roman" w:hAnsi="Times New Roman" w:cs="Times New Roman"/>
          <w:b/>
          <w:bCs/>
        </w:rPr>
        <w:t xml:space="preserve"> от 18.07.2011 N 243-ФЗ)</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1" w:history="1">
        <w:r>
          <w:rPr>
            <w:rFonts w:ascii="Times New Roman" w:hAnsi="Times New Roman" w:cs="Times New Roman"/>
            <w:b/>
            <w:bCs/>
            <w:color w:val="0000FF"/>
          </w:rPr>
          <w:t>кодексом</w:t>
        </w:r>
      </w:hyperlink>
      <w:r>
        <w:rPr>
          <w:rFonts w:ascii="Times New Roman" w:hAnsi="Times New Roman" w:cs="Times New Roman"/>
          <w:b/>
          <w:bCs/>
        </w:rPr>
        <w:t xml:space="preserve"> Российской Федерации:</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(в ред. Федерального </w:t>
      </w:r>
      <w:hyperlink r:id="rId12" w:history="1">
        <w:r>
          <w:rPr>
            <w:rFonts w:ascii="Times New Roman" w:hAnsi="Times New Roman" w:cs="Times New Roman"/>
            <w:b/>
            <w:bCs/>
            <w:color w:val="0000FF"/>
          </w:rPr>
          <w:t>закона</w:t>
        </w:r>
      </w:hyperlink>
      <w:r>
        <w:rPr>
          <w:rFonts w:ascii="Times New Roman" w:hAnsi="Times New Roman" w:cs="Times New Roman"/>
          <w:b/>
          <w:bCs/>
        </w:rPr>
        <w:t xml:space="preserve"> от 18.07.2011 N 243-ФЗ)</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(в ред. Федеральных законов от 18.07.2011 </w:t>
      </w:r>
      <w:hyperlink r:id="rId13" w:history="1">
        <w:r>
          <w:rPr>
            <w:rFonts w:ascii="Times New Roman" w:hAnsi="Times New Roman" w:cs="Times New Roman"/>
            <w:b/>
            <w:bCs/>
            <w:color w:val="0000FF"/>
          </w:rPr>
          <w:t>N 243-ФЗ</w:t>
        </w:r>
      </w:hyperlink>
      <w:r>
        <w:rPr>
          <w:rFonts w:ascii="Times New Roman" w:hAnsi="Times New Roman" w:cs="Times New Roman"/>
          <w:b/>
          <w:bCs/>
        </w:rPr>
        <w:t xml:space="preserve">, от 28.11.2015 </w:t>
      </w:r>
      <w:hyperlink r:id="rId14" w:history="1">
        <w:r>
          <w:rPr>
            <w:rFonts w:ascii="Times New Roman" w:hAnsi="Times New Roman" w:cs="Times New Roman"/>
            <w:b/>
            <w:bCs/>
            <w:color w:val="0000FF"/>
          </w:rPr>
          <w:t>N 357-ФЗ</w:t>
        </w:r>
      </w:hyperlink>
      <w:r>
        <w:rPr>
          <w:rFonts w:ascii="Times New Roman" w:hAnsi="Times New Roman" w:cs="Times New Roman"/>
          <w:b/>
          <w:bCs/>
        </w:rPr>
        <w:t>)</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14" w:history="1">
        <w:r>
          <w:rPr>
            <w:rFonts w:ascii="Times New Roman" w:hAnsi="Times New Roman" w:cs="Times New Roman"/>
            <w:b/>
            <w:bCs/>
            <w:color w:val="0000FF"/>
          </w:rPr>
          <w:t>пунктом 2.1</w:t>
        </w:r>
      </w:hyperlink>
      <w:r>
        <w:rPr>
          <w:rFonts w:ascii="Times New Roman" w:hAnsi="Times New Roman" w:cs="Times New Roman"/>
          <w:b/>
          <w:bCs/>
        </w:rPr>
        <w:t xml:space="preserve"> настоящей части);</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(п. 2 в ред. Федерального </w:t>
      </w:r>
      <w:hyperlink r:id="rId15" w:history="1">
        <w:r>
          <w:rPr>
            <w:rFonts w:ascii="Times New Roman" w:hAnsi="Times New Roman" w:cs="Times New Roman"/>
            <w:b/>
            <w:bCs/>
            <w:color w:val="0000FF"/>
          </w:rPr>
          <w:t>закона</w:t>
        </w:r>
      </w:hyperlink>
      <w:r>
        <w:rPr>
          <w:rFonts w:ascii="Times New Roman" w:hAnsi="Times New Roman" w:cs="Times New Roman"/>
          <w:b/>
          <w:bCs/>
        </w:rPr>
        <w:t xml:space="preserve"> от 28.11.2015 N 357-ФЗ)</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bookmarkStart w:id="0" w:name="Par14"/>
      <w:bookmarkEnd w:id="0"/>
      <w:r>
        <w:rPr>
          <w:rFonts w:ascii="Times New Roman" w:hAnsi="Times New Roman" w:cs="Times New Roman"/>
          <w:b/>
          <w:bCs/>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(п. 2.1 введен Федеральным </w:t>
      </w:r>
      <w:hyperlink r:id="rId16" w:history="1">
        <w:r>
          <w:rPr>
            <w:rFonts w:ascii="Times New Roman" w:hAnsi="Times New Roman" w:cs="Times New Roman"/>
            <w:b/>
            <w:bCs/>
            <w:color w:val="0000FF"/>
          </w:rPr>
          <w:t>законом</w:t>
        </w:r>
      </w:hyperlink>
      <w:r>
        <w:rPr>
          <w:rFonts w:ascii="Times New Roman" w:hAnsi="Times New Roman" w:cs="Times New Roman"/>
          <w:b/>
          <w:bCs/>
        </w:rPr>
        <w:t xml:space="preserve"> от 28.11.2015 N 357-ФЗ)</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lastRenderedPageBreak/>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(в ред. Федерального </w:t>
      </w:r>
      <w:hyperlink r:id="rId17" w:history="1">
        <w:r>
          <w:rPr>
            <w:rFonts w:ascii="Times New Roman" w:hAnsi="Times New Roman" w:cs="Times New Roman"/>
            <w:b/>
            <w:bCs/>
            <w:color w:val="0000FF"/>
          </w:rPr>
          <w:t>закона</w:t>
        </w:r>
      </w:hyperlink>
      <w:r>
        <w:rPr>
          <w:rFonts w:ascii="Times New Roman" w:hAnsi="Times New Roman" w:cs="Times New Roman"/>
          <w:b/>
          <w:bCs/>
        </w:rPr>
        <w:t xml:space="preserve"> от 18.07.2011 N 243-ФЗ)</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bookmarkStart w:id="1" w:name="Par18"/>
      <w:bookmarkEnd w:id="1"/>
      <w:r>
        <w:rPr>
          <w:rFonts w:ascii="Times New Roman" w:hAnsi="Times New Roman" w:cs="Times New Roman"/>
          <w:b/>
          <w:bCs/>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 xml:space="preserve">9. </w:t>
      </w:r>
      <w:hyperlink r:id="rId18" w:history="1">
        <w:r>
          <w:rPr>
            <w:rFonts w:ascii="Times New Roman" w:hAnsi="Times New Roman" w:cs="Times New Roman"/>
            <w:b/>
            <w:bCs/>
            <w:color w:val="0000FF"/>
          </w:rPr>
          <w:t>Плата</w:t>
        </w:r>
      </w:hyperlink>
      <w:r>
        <w:rPr>
          <w:rFonts w:ascii="Times New Roman" w:hAnsi="Times New Roman" w:cs="Times New Roman"/>
          <w:b/>
          <w:bCs/>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(в ред. Федерального </w:t>
      </w:r>
      <w:hyperlink r:id="rId19" w:history="1">
        <w:r>
          <w:rPr>
            <w:rFonts w:ascii="Times New Roman" w:hAnsi="Times New Roman" w:cs="Times New Roman"/>
            <w:b/>
            <w:bCs/>
            <w:color w:val="0000FF"/>
          </w:rPr>
          <w:t>закона</w:t>
        </w:r>
      </w:hyperlink>
      <w:r>
        <w:rPr>
          <w:rFonts w:ascii="Times New Roman" w:hAnsi="Times New Roman" w:cs="Times New Roman"/>
          <w:b/>
          <w:bCs/>
        </w:rPr>
        <w:t xml:space="preserve"> от 23.07.2008 N 160-ФЗ)</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bookmarkStart w:id="2" w:name="Par24"/>
      <w:bookmarkEnd w:id="2"/>
      <w:r>
        <w:rPr>
          <w:rFonts w:ascii="Times New Roman" w:hAnsi="Times New Roman" w:cs="Times New Roman"/>
          <w:b/>
          <w:bCs/>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(в ред. Федерального </w:t>
      </w:r>
      <w:hyperlink r:id="rId20" w:history="1">
        <w:r>
          <w:rPr>
            <w:rFonts w:ascii="Times New Roman" w:hAnsi="Times New Roman" w:cs="Times New Roman"/>
            <w:b/>
            <w:bCs/>
            <w:color w:val="0000FF"/>
          </w:rPr>
          <w:t>закона</w:t>
        </w:r>
      </w:hyperlink>
      <w:r>
        <w:rPr>
          <w:rFonts w:ascii="Times New Roman" w:hAnsi="Times New Roman" w:cs="Times New Roman"/>
          <w:b/>
          <w:bCs/>
        </w:rPr>
        <w:t xml:space="preserve"> от 17.07.2009 N 145-ФЗ)</w:t>
      </w:r>
    </w:p>
    <w:p w:rsidR="00FC0962" w:rsidRDefault="00FC0962" w:rsidP="00FC0962">
      <w:pPr>
        <w:autoSpaceDE w:val="0"/>
        <w:autoSpaceDN w:val="0"/>
        <w:adjustRightInd w:val="0"/>
        <w:spacing w:before="220" w:after="0" w:line="240" w:lineRule="auto"/>
        <w:ind w:firstLine="540"/>
        <w:jc w:val="both"/>
        <w:rPr>
          <w:rFonts w:ascii="Times New Roman" w:hAnsi="Times New Roman" w:cs="Times New Roman"/>
          <w:b/>
          <w:bCs/>
        </w:rPr>
      </w:pPr>
      <w:bookmarkStart w:id="3" w:name="Par26"/>
      <w:bookmarkEnd w:id="3"/>
      <w:r>
        <w:rPr>
          <w:rFonts w:ascii="Times New Roman" w:hAnsi="Times New Roman" w:cs="Times New Roman"/>
          <w:b/>
          <w:bCs/>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24" w:history="1">
        <w:r>
          <w:rPr>
            <w:rFonts w:ascii="Times New Roman" w:hAnsi="Times New Roman" w:cs="Times New Roman"/>
            <w:b/>
            <w:bCs/>
            <w:color w:val="0000FF"/>
          </w:rPr>
          <w:t>частью 11</w:t>
        </w:r>
      </w:hyperlink>
      <w:r>
        <w:rPr>
          <w:rFonts w:ascii="Times New Roman" w:hAnsi="Times New Roman" w:cs="Times New Roman"/>
          <w:b/>
          <w:bCs/>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w:t>
      </w:r>
      <w:r>
        <w:rPr>
          <w:rFonts w:ascii="Times New Roman" w:hAnsi="Times New Roman" w:cs="Times New Roman"/>
          <w:b/>
          <w:bCs/>
        </w:rPr>
        <w:lastRenderedPageBreak/>
        <w:t>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(часть двенадцатая введена Федеральным </w:t>
      </w:r>
      <w:hyperlink r:id="rId21" w:history="1">
        <w:r>
          <w:rPr>
            <w:rFonts w:ascii="Times New Roman" w:hAnsi="Times New Roman" w:cs="Times New Roman"/>
            <w:b/>
            <w:bCs/>
            <w:color w:val="0000FF"/>
          </w:rPr>
          <w:t>законом</w:t>
        </w:r>
      </w:hyperlink>
      <w:r>
        <w:rPr>
          <w:rFonts w:ascii="Times New Roman" w:hAnsi="Times New Roman" w:cs="Times New Roman"/>
          <w:b/>
          <w:bCs/>
        </w:rPr>
        <w:t xml:space="preserve"> от 17.07.2009 N 145-ФЗ)</w:t>
      </w:r>
    </w:p>
    <w:p w:rsidR="00FC0962" w:rsidRDefault="00FC0962" w:rsidP="00FC096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77"/>
      </w:tblGrid>
      <w:tr w:rsidR="00FC0962">
        <w:trPr>
          <w:jc w:val="center"/>
        </w:trPr>
        <w:tc>
          <w:tcPr>
            <w:tcW w:w="5000" w:type="pct"/>
            <w:tcBorders>
              <w:left w:val="single" w:sz="24" w:space="0" w:color="CED3F1"/>
              <w:right w:val="single" w:sz="24" w:space="0" w:color="F4F3F8"/>
            </w:tcBorders>
            <w:shd w:val="clear" w:color="auto" w:fill="F4F3F8"/>
          </w:tcPr>
          <w:p w:rsidR="00FC0962" w:rsidRDefault="00FC0962">
            <w:pPr>
              <w:autoSpaceDE w:val="0"/>
              <w:autoSpaceDN w:val="0"/>
              <w:adjustRightInd w:val="0"/>
              <w:spacing w:after="0" w:line="240" w:lineRule="auto"/>
              <w:jc w:val="both"/>
              <w:rPr>
                <w:rFonts w:ascii="Times New Roman" w:hAnsi="Times New Roman" w:cs="Times New Roman"/>
                <w:b/>
                <w:bCs/>
                <w:color w:val="392C69"/>
              </w:rPr>
            </w:pPr>
            <w:proofErr w:type="spellStart"/>
            <w:r>
              <w:rPr>
                <w:rFonts w:ascii="Times New Roman" w:hAnsi="Times New Roman" w:cs="Times New Roman"/>
                <w:b/>
                <w:bCs/>
                <w:color w:val="392C69"/>
              </w:rPr>
              <w:t>КонсультантПлюс</w:t>
            </w:r>
            <w:proofErr w:type="spellEnd"/>
            <w:r>
              <w:rPr>
                <w:rFonts w:ascii="Times New Roman" w:hAnsi="Times New Roman" w:cs="Times New Roman"/>
                <w:b/>
                <w:bCs/>
                <w:color w:val="392C69"/>
              </w:rPr>
              <w:t>: примечание.</w:t>
            </w:r>
          </w:p>
          <w:p w:rsidR="00FC0962" w:rsidRDefault="00FC0962">
            <w:pPr>
              <w:autoSpaceDE w:val="0"/>
              <w:autoSpaceDN w:val="0"/>
              <w:adjustRightInd w:val="0"/>
              <w:spacing w:after="0" w:line="240" w:lineRule="auto"/>
              <w:jc w:val="both"/>
              <w:rPr>
                <w:rFonts w:ascii="Times New Roman" w:hAnsi="Times New Roman" w:cs="Times New Roman"/>
                <w:b/>
                <w:bCs/>
                <w:color w:val="392C69"/>
              </w:rPr>
            </w:pPr>
            <w:r>
              <w:rPr>
                <w:rFonts w:ascii="Times New Roman" w:hAnsi="Times New Roman" w:cs="Times New Roman"/>
                <w:b/>
                <w:bCs/>
                <w:color w:val="392C69"/>
              </w:rPr>
              <w:t xml:space="preserve">Ч. 13 ст. 22 </w:t>
            </w:r>
            <w:hyperlink r:id="rId22" w:history="1">
              <w:r>
                <w:rPr>
                  <w:rFonts w:ascii="Times New Roman" w:hAnsi="Times New Roman" w:cs="Times New Roman"/>
                  <w:b/>
                  <w:bCs/>
                  <w:color w:val="0000FF"/>
                </w:rPr>
                <w:t>не применяется</w:t>
              </w:r>
            </w:hyperlink>
            <w:r>
              <w:rPr>
                <w:rFonts w:ascii="Times New Roman" w:hAnsi="Times New Roman" w:cs="Times New Roman"/>
                <w:b/>
                <w:bCs/>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FC0962" w:rsidRDefault="00FC0962" w:rsidP="00FC0962">
      <w:pPr>
        <w:autoSpaceDE w:val="0"/>
        <w:autoSpaceDN w:val="0"/>
        <w:adjustRightInd w:val="0"/>
        <w:spacing w:before="280" w:after="0" w:line="240" w:lineRule="auto"/>
        <w:ind w:firstLine="540"/>
        <w:jc w:val="both"/>
        <w:rPr>
          <w:rFonts w:ascii="Times New Roman" w:hAnsi="Times New Roman" w:cs="Times New Roman"/>
          <w:b/>
          <w:bCs/>
        </w:rPr>
      </w:pPr>
      <w:r>
        <w:rPr>
          <w:rFonts w:ascii="Times New Roman" w:hAnsi="Times New Roman" w:cs="Times New Roman"/>
          <w:b/>
          <w:bCs/>
        </w:rPr>
        <w:t xml:space="preserve">13. Положения </w:t>
      </w:r>
      <w:hyperlink w:anchor="Par18" w:history="1">
        <w:r>
          <w:rPr>
            <w:rFonts w:ascii="Times New Roman" w:hAnsi="Times New Roman" w:cs="Times New Roman"/>
            <w:b/>
            <w:bCs/>
            <w:color w:val="0000FF"/>
          </w:rPr>
          <w:t>частей 6</w:t>
        </w:r>
      </w:hyperlink>
      <w:r>
        <w:rPr>
          <w:rFonts w:ascii="Times New Roman" w:hAnsi="Times New Roman" w:cs="Times New Roman"/>
          <w:b/>
          <w:bCs/>
        </w:rPr>
        <w:t xml:space="preserve"> - </w:t>
      </w:r>
      <w:hyperlink w:anchor="Par26" w:history="1">
        <w:r>
          <w:rPr>
            <w:rFonts w:ascii="Times New Roman" w:hAnsi="Times New Roman" w:cs="Times New Roman"/>
            <w:b/>
            <w:bCs/>
            <w:color w:val="0000FF"/>
          </w:rPr>
          <w:t>12</w:t>
        </w:r>
      </w:hyperlink>
      <w:r>
        <w:rPr>
          <w:rFonts w:ascii="Times New Roman" w:hAnsi="Times New Roman" w:cs="Times New Roman"/>
          <w:b/>
          <w:bCs/>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FC0962" w:rsidRDefault="00FC0962" w:rsidP="00FC096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(часть 13 введена Федеральным </w:t>
      </w:r>
      <w:hyperlink r:id="rId23" w:history="1">
        <w:r>
          <w:rPr>
            <w:rFonts w:ascii="Times New Roman" w:hAnsi="Times New Roman" w:cs="Times New Roman"/>
            <w:b/>
            <w:bCs/>
            <w:color w:val="0000FF"/>
          </w:rPr>
          <w:t>законом</w:t>
        </w:r>
      </w:hyperlink>
      <w:r>
        <w:rPr>
          <w:rFonts w:ascii="Times New Roman" w:hAnsi="Times New Roman" w:cs="Times New Roman"/>
          <w:b/>
          <w:bCs/>
        </w:rPr>
        <w:t xml:space="preserve"> от 05.12.2017 N 390-ФЗ)</w:t>
      </w:r>
    </w:p>
    <w:p w:rsidR="001B4C87" w:rsidRDefault="001B4C87">
      <w:bookmarkStart w:id="4" w:name="_GoBack"/>
      <w:bookmarkEnd w:id="4"/>
    </w:p>
    <w:sectPr w:rsidR="001B4C87" w:rsidSect="00B75924">
      <w:pgSz w:w="11905" w:h="16838"/>
      <w:pgMar w:top="709" w:right="850" w:bottom="567"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62"/>
    <w:rsid w:val="001B4C87"/>
    <w:rsid w:val="00FC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3E7D1-AD5B-42D4-960E-2A1D8ED9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81C9821AA1AB7E6AA75F23EE975921E8064CAFABA8A95A2499A87DC1F45A2E4A1B8CEA058436104428FB7E41tE34I" TargetMode="External"/><Relationship Id="rId13" Type="http://schemas.openxmlformats.org/officeDocument/2006/relationships/hyperlink" Target="consultantplus://offline/ref=C381C9821AA1AB7E6AA75F23EE975921EA0049A4A4AAA95A2499A87DC1F45A2E581BD4E6078D2912423DAD2F07B054EFE7C2C5DE2094F50At136I" TargetMode="External"/><Relationship Id="rId18" Type="http://schemas.openxmlformats.org/officeDocument/2006/relationships/hyperlink" Target="consultantplus://offline/ref=C381C9821AA1AB7E6AA74138FB975921E8064AAEAFA9A95A2499A87DC1F45A2E581BD4E6078D2811473DAD2F07B054EFE7C2C5DE2094F50At136I" TargetMode="External"/><Relationship Id="rId3" Type="http://schemas.openxmlformats.org/officeDocument/2006/relationships/webSettings" Target="webSettings.xml"/><Relationship Id="rId21" Type="http://schemas.openxmlformats.org/officeDocument/2006/relationships/hyperlink" Target="consultantplus://offline/ref=C381C9821AA1AB7E6AA75F23EE975921E80648AAA9ACA95A2499A87DC1F45A2E581BD4E6078D2E16433DAD2F07B054EFE7C2C5DE2094F50At136I" TargetMode="External"/><Relationship Id="rId7" Type="http://schemas.openxmlformats.org/officeDocument/2006/relationships/hyperlink" Target="consultantplus://offline/ref=C381C9821AA1AB7E6AA74138FB975921E80749AEA5A8A95A2499A87DC1F45A2E581BD4E6078D2814403DAD2F07B054EFE7C2C5DE2094F50At136I" TargetMode="External"/><Relationship Id="rId12" Type="http://schemas.openxmlformats.org/officeDocument/2006/relationships/hyperlink" Target="consultantplus://offline/ref=C381C9821AA1AB7E6AA75F23EE975921EA0049A4A4AAA95A2499A87DC1F45A2E581BD4E6078D2912423DAD2F07B054EFE7C2C5DE2094F50At136I" TargetMode="External"/><Relationship Id="rId17" Type="http://schemas.openxmlformats.org/officeDocument/2006/relationships/hyperlink" Target="consultantplus://offline/ref=C381C9821AA1AB7E6AA75F23EE975921EA0049A4A4AAA95A2499A87DC1F45A2E581BD4E6078D2912423DAD2F07B054EFE7C2C5DE2094F50At136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381C9821AA1AB7E6AA75F23EE975921E8014EAAA4ACA95A2499A87DC1F45A2E581BD4E6078D2912473DAD2F07B054EFE7C2C5DE2094F50At136I" TargetMode="External"/><Relationship Id="rId20" Type="http://schemas.openxmlformats.org/officeDocument/2006/relationships/hyperlink" Target="consultantplus://offline/ref=C381C9821AA1AB7E6AA75F23EE975921E80648AAA9ACA95A2499A87DC1F45A2E581BD4E6078D2E16443DAD2F07B054EFE7C2C5DE2094F50At136I" TargetMode="External"/><Relationship Id="rId1" Type="http://schemas.openxmlformats.org/officeDocument/2006/relationships/styles" Target="styles.xml"/><Relationship Id="rId6" Type="http://schemas.openxmlformats.org/officeDocument/2006/relationships/hyperlink" Target="consultantplus://offline/ref=C381C9821AA1AB7E6AA74138FB975921E80749AEA5A8A95A2499A87DC1F45A2E581BD4E6078D2811453DAD2F07B054EFE7C2C5DE2094F50At136I" TargetMode="External"/><Relationship Id="rId11" Type="http://schemas.openxmlformats.org/officeDocument/2006/relationships/hyperlink" Target="consultantplus://offline/ref=C381C9821AA1AB7E6AA75F23EE975921E8064CAFABA8A95A2499A87DC1F45A2E4A1B8CEA058436104428FB7E41tE34I" TargetMode="External"/><Relationship Id="rId24" Type="http://schemas.openxmlformats.org/officeDocument/2006/relationships/fontTable" Target="fontTable.xml"/><Relationship Id="rId5" Type="http://schemas.openxmlformats.org/officeDocument/2006/relationships/hyperlink" Target="consultantplus://offline/ref=C381C9821AA1AB7E6AA75F23EE975921E80447ADA8A9A95A2499A87DC1F45A2E581BD4E6078D2B10443DAD2F07B054EFE7C2C5DE2094F50At136I" TargetMode="External"/><Relationship Id="rId15" Type="http://schemas.openxmlformats.org/officeDocument/2006/relationships/hyperlink" Target="consultantplus://offline/ref=C381C9821AA1AB7E6AA75F23EE975921E8014EAAA4ACA95A2499A87DC1F45A2E581BD4E6078D29114F3DAD2F07B054EFE7C2C5DE2094F50At136I" TargetMode="External"/><Relationship Id="rId23" Type="http://schemas.openxmlformats.org/officeDocument/2006/relationships/hyperlink" Target="consultantplus://offline/ref=C381C9821AA1AB7E6AA75F23EE975921E9094BACAFAEA95A2499A87DC1F45A2E581BD4E6078D2811453DAD2F07B054EFE7C2C5DE2094F50At136I" TargetMode="External"/><Relationship Id="rId10" Type="http://schemas.openxmlformats.org/officeDocument/2006/relationships/hyperlink" Target="consultantplus://offline/ref=C381C9821AA1AB7E6AA75F23EE975921EA0049A4A4AAA95A2499A87DC1F45A2E581BD4E6078D2912433DAD2F07B054EFE7C2C5DE2094F50At136I" TargetMode="External"/><Relationship Id="rId19" Type="http://schemas.openxmlformats.org/officeDocument/2006/relationships/hyperlink" Target="consultantplus://offline/ref=C381C9821AA1AB7E6AA75F23EE975921E90949A8ADAAA95A2499A87DC1F45A2E581BD4E6078D2F14453DAD2F07B054EFE7C2C5DE2094F50At136I" TargetMode="External"/><Relationship Id="rId4" Type="http://schemas.openxmlformats.org/officeDocument/2006/relationships/hyperlink" Target="consultantplus://offline/ref=C381C9821AA1AB7E6AA75F23EE975921E9094BACAFAEA95A2499A87DC1F45A2E581BD4E6078D2811473DAD2F07B054EFE7C2C5DE2094F50At136I" TargetMode="External"/><Relationship Id="rId9" Type="http://schemas.openxmlformats.org/officeDocument/2006/relationships/hyperlink" Target="consultantplus://offline/ref=C381C9821AA1AB7E6AA75F23EE975921E8064CAFABA8A95A2499A87DC1F45A2E4A1B8CEA058436104428FB7E41tE34I" TargetMode="External"/><Relationship Id="rId14" Type="http://schemas.openxmlformats.org/officeDocument/2006/relationships/hyperlink" Target="consultantplus://offline/ref=C381C9821AA1AB7E6AA75F23EE975921E8014EAAA4ACA95A2499A87DC1F45A2E581BD4E6078D2911403DAD2F07B054EFE7C2C5DE2094F50At136I" TargetMode="External"/><Relationship Id="rId22" Type="http://schemas.openxmlformats.org/officeDocument/2006/relationships/hyperlink" Target="consultantplus://offline/ref=C381C9821AA1AB7E6AA75F23EE975921E9094BACAFAEA95A2499A87DC1F45A2E581BD4E6078D2811423DAD2F07B054EFE7C2C5DE2094F50At13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2021-03-29T08:55:00Z</dcterms:created>
  <dcterms:modified xsi:type="dcterms:W3CDTF">2021-03-29T08:56:00Z</dcterms:modified>
</cp:coreProperties>
</file>